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B5BE0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4F47CD6C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774F1438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1985B570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250EB4EB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5955FA45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06E67A6F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66B029B5" w14:textId="77777777" w:rsidR="00A4726F" w:rsidRDefault="00A4726F" w:rsidP="00BE7692">
      <w:pPr>
        <w:shd w:val="clear" w:color="auto" w:fill="C00000"/>
        <w:jc w:val="both"/>
        <w:rPr>
          <w:rFonts w:ascii="Arial" w:hAnsi="Arial" w:cs="Arial"/>
          <w:b/>
          <w:noProof/>
        </w:rPr>
      </w:pPr>
    </w:p>
    <w:p w14:paraId="4409F038" w14:textId="6215D83E" w:rsidR="00BE7692" w:rsidRPr="00A4726F" w:rsidRDefault="00BE7692" w:rsidP="00BE7692">
      <w:pPr>
        <w:shd w:val="clear" w:color="auto" w:fill="C00000"/>
        <w:jc w:val="both"/>
        <w:rPr>
          <w:rFonts w:ascii="Arial" w:hAnsi="Arial" w:cs="Arial"/>
          <w:b/>
          <w:noProof/>
          <w:sz w:val="32"/>
          <w:szCs w:val="32"/>
        </w:rPr>
      </w:pPr>
      <w:r w:rsidRPr="00A4726F">
        <w:rPr>
          <w:rFonts w:ascii="Arial" w:hAnsi="Arial" w:cs="Arial"/>
          <w:b/>
          <w:noProof/>
          <w:sz w:val="32"/>
          <w:szCs w:val="32"/>
        </w:rPr>
        <w:t xml:space="preserve">Gdzie można </w:t>
      </w:r>
      <w:r w:rsidR="001B72CB">
        <w:rPr>
          <w:rFonts w:ascii="Arial" w:hAnsi="Arial" w:cs="Arial"/>
          <w:b/>
          <w:noProof/>
          <w:sz w:val="32"/>
          <w:szCs w:val="32"/>
        </w:rPr>
        <w:t xml:space="preserve">uzyskać pomoc </w:t>
      </w:r>
      <w:r w:rsidRPr="00A4726F">
        <w:rPr>
          <w:rFonts w:ascii="Arial" w:hAnsi="Arial" w:cs="Arial"/>
          <w:b/>
          <w:noProof/>
          <w:sz w:val="32"/>
          <w:szCs w:val="32"/>
        </w:rPr>
        <w:t xml:space="preserve">, gdy Wasze prawa są łamane? </w:t>
      </w:r>
    </w:p>
    <w:p w14:paraId="4C517959" w14:textId="77777777" w:rsidR="00BE7692" w:rsidRDefault="00BE7692" w:rsidP="00BE7692">
      <w:pPr>
        <w:ind w:left="284"/>
        <w:jc w:val="both"/>
        <w:rPr>
          <w:rFonts w:ascii="Arial" w:hAnsi="Arial" w:cs="Arial"/>
          <w:b/>
          <w:bCs/>
          <w:noProof/>
          <w:color w:val="002060"/>
        </w:rPr>
      </w:pPr>
    </w:p>
    <w:p w14:paraId="6CA91F79" w14:textId="77777777" w:rsidR="00BE7692" w:rsidRPr="00A4726F" w:rsidRDefault="00BE7692" w:rsidP="00BE7692">
      <w:pPr>
        <w:ind w:left="284"/>
        <w:jc w:val="both"/>
        <w:rPr>
          <w:rFonts w:ascii="Arial" w:hAnsi="Arial" w:cs="Arial"/>
          <w:b/>
          <w:bCs/>
          <w:noProof/>
          <w:color w:val="002060"/>
          <w:sz w:val="28"/>
          <w:szCs w:val="28"/>
        </w:rPr>
      </w:pPr>
      <w:r w:rsidRPr="00A4726F">
        <w:rPr>
          <w:rFonts w:ascii="Arial" w:hAnsi="Arial" w:cs="Arial"/>
          <w:b/>
          <w:bCs/>
          <w:noProof/>
          <w:color w:val="002060"/>
          <w:sz w:val="28"/>
          <w:szCs w:val="28"/>
        </w:rPr>
        <w:t xml:space="preserve">Jeśli znacie kogoś, kto potrzebuje pomocy lub sami znajdujecie się w trudnej sytuacji, możecie skontaktować się z policją (numer 112) oraz instytucjami niosącymi pomoc dzieciom. Oto niektóre  z nich: </w:t>
      </w:r>
    </w:p>
    <w:p w14:paraId="2F29647D" w14:textId="77777777" w:rsidR="00BE7692" w:rsidRPr="00A4726F" w:rsidRDefault="00BE7692" w:rsidP="00BE7692">
      <w:pPr>
        <w:ind w:left="284"/>
        <w:jc w:val="both"/>
        <w:rPr>
          <w:rFonts w:ascii="Arial" w:hAnsi="Arial" w:cs="Arial"/>
          <w:b/>
          <w:bCs/>
          <w:noProof/>
          <w:color w:val="002060"/>
          <w:sz w:val="28"/>
          <w:szCs w:val="28"/>
        </w:rPr>
      </w:pPr>
      <w:r w:rsidRPr="00A4726F">
        <w:rPr>
          <w:rFonts w:ascii="Arial" w:hAnsi="Arial" w:cs="Arial"/>
          <w:b/>
          <w:bCs/>
          <w:noProof/>
          <w:color w:val="002060"/>
          <w:sz w:val="28"/>
          <w:szCs w:val="28"/>
        </w:rPr>
        <w:t xml:space="preserve">116111 – Telefon zaufania dla dzieci i młodzieży; </w:t>
      </w:r>
    </w:p>
    <w:p w14:paraId="6200C8E1" w14:textId="77777777" w:rsidR="00BE7692" w:rsidRPr="00A4726F" w:rsidRDefault="00BE7692" w:rsidP="00BE7692">
      <w:pPr>
        <w:ind w:left="1701" w:hanging="1417"/>
        <w:jc w:val="both"/>
        <w:rPr>
          <w:rFonts w:ascii="Arial" w:hAnsi="Arial" w:cs="Arial"/>
          <w:b/>
          <w:bCs/>
          <w:noProof/>
          <w:color w:val="002060"/>
          <w:sz w:val="28"/>
          <w:szCs w:val="28"/>
        </w:rPr>
      </w:pPr>
      <w:r w:rsidRPr="00A4726F">
        <w:rPr>
          <w:rFonts w:ascii="Arial" w:hAnsi="Arial" w:cs="Arial"/>
          <w:b/>
          <w:bCs/>
          <w:noProof/>
          <w:color w:val="002060"/>
          <w:sz w:val="28"/>
          <w:szCs w:val="28"/>
        </w:rPr>
        <w:t>800121212 – Dziecięcy telefon zaufania, prowadzony przez Rzecznika Praw Dziecka.</w:t>
      </w:r>
    </w:p>
    <w:p w14:paraId="5C46BE81" w14:textId="77777777" w:rsidR="00A4726F" w:rsidRPr="006B7D11" w:rsidRDefault="00A4726F" w:rsidP="00BE7692">
      <w:pPr>
        <w:ind w:left="1701" w:hanging="1417"/>
        <w:jc w:val="both"/>
        <w:rPr>
          <w:rFonts w:ascii="Arial" w:hAnsi="Arial" w:cs="Arial"/>
          <w:b/>
          <w:bCs/>
          <w:noProof/>
          <w:color w:val="002060"/>
        </w:rPr>
      </w:pPr>
    </w:p>
    <w:p w14:paraId="0AF3EE78" w14:textId="77777777" w:rsidR="00B7237C" w:rsidRDefault="00B7237C"/>
    <w:sectPr w:rsidR="00B7237C" w:rsidSect="00A47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F43AC"/>
    <w:multiLevelType w:val="multilevel"/>
    <w:tmpl w:val="E0C0E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00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92"/>
    <w:rsid w:val="001B72CB"/>
    <w:rsid w:val="001E02FE"/>
    <w:rsid w:val="00A4726F"/>
    <w:rsid w:val="00B7237C"/>
    <w:rsid w:val="00B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1742"/>
  <w15:chartTrackingRefBased/>
  <w15:docId w15:val="{3CC38E8B-2018-496F-A436-5C056BA0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692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6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6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6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6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6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6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6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6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6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6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Swisulski</dc:creator>
  <cp:keywords/>
  <dc:description/>
  <cp:lastModifiedBy>Andrzej Swisulski</cp:lastModifiedBy>
  <cp:revision>2</cp:revision>
  <dcterms:created xsi:type="dcterms:W3CDTF">2024-08-14T13:06:00Z</dcterms:created>
  <dcterms:modified xsi:type="dcterms:W3CDTF">2024-08-14T14:41:00Z</dcterms:modified>
</cp:coreProperties>
</file>